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65"/>
        <w:gridCol w:w="2576"/>
        <w:gridCol w:w="2378"/>
        <w:gridCol w:w="1513"/>
        <w:gridCol w:w="2031"/>
        <w:gridCol w:w="2203"/>
        <w:gridCol w:w="1760"/>
      </w:tblGrid>
      <w:tr w:rsidR="00F5589C" w:rsidTr="00451855">
        <w:trPr>
          <w:jc w:val="center"/>
        </w:trPr>
        <w:tc>
          <w:tcPr>
            <w:tcW w:w="236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Содержание образования на основе реализации образовательных областей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 xml:space="preserve">Педагогические </w:t>
            </w:r>
            <w:r>
              <w:rPr>
                <w:rFonts w:ascii="Times New Roman" w:hAnsi="Times New Roman" w:cs="Times New Roman"/>
                <w:lang w:val="x-none"/>
              </w:rPr>
              <w:br/>
              <w:t>цели</w:t>
            </w:r>
          </w:p>
        </w:tc>
        <w:tc>
          <w:tcPr>
            <w:tcW w:w="2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 xml:space="preserve">Виды взросло-детской (партнерской) </w:t>
            </w:r>
            <w:r>
              <w:rPr>
                <w:rFonts w:ascii="Times New Roman" w:hAnsi="Times New Roman" w:cs="Times New Roman"/>
                <w:lang w:val="x-none"/>
              </w:rPr>
              <w:br/>
              <w:t>деятельности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Условия и средства реализации</w:t>
            </w:r>
          </w:p>
        </w:tc>
        <w:tc>
          <w:tcPr>
            <w:tcW w:w="22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Целевые ориентиры образования</w:t>
            </w:r>
          </w:p>
        </w:tc>
        <w:tc>
          <w:tcPr>
            <w:tcW w:w="1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Индивидуальная работа</w:t>
            </w:r>
          </w:p>
        </w:tc>
      </w:tr>
      <w:tr w:rsidR="00F5589C" w:rsidTr="00451855">
        <w:trPr>
          <w:tblHeader/>
          <w:jc w:val="center"/>
        </w:trPr>
        <w:tc>
          <w:tcPr>
            <w:tcW w:w="236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>материально-</w:t>
            </w:r>
            <w:r>
              <w:rPr>
                <w:rFonts w:ascii="Times New Roman" w:hAnsi="Times New Roman" w:cs="Times New Roman"/>
                <w:lang w:val="x-none"/>
              </w:rPr>
              <w:br/>
              <w:t>технические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lang w:val="x-none"/>
              </w:rPr>
            </w:pPr>
            <w:r>
              <w:rPr>
                <w:rFonts w:ascii="Times New Roman" w:hAnsi="Times New Roman" w:cs="Times New Roman"/>
                <w:lang w:val="x-none"/>
              </w:rPr>
              <w:t xml:space="preserve">дидактические, </w:t>
            </w:r>
            <w:r>
              <w:rPr>
                <w:rFonts w:ascii="Times New Roman" w:hAnsi="Times New Roman" w:cs="Times New Roman"/>
                <w:lang w:val="x-none"/>
              </w:rPr>
              <w:br/>
              <w:t>методические</w:t>
            </w:r>
          </w:p>
        </w:tc>
        <w:tc>
          <w:tcPr>
            <w:tcW w:w="22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Pr="00451855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Сентябрь. 1-я неделя. Вторник</w:t>
            </w:r>
            <w:r w:rsidR="004518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 сентября 2019 года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  <w:sz w:val="24"/>
                <w:szCs w:val="24"/>
                <w:lang w:val="x-none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x-none"/>
              </w:rPr>
              <w:t>Праздник знаний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7.00–8.15.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Организация утреннего приема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Нормы и правила взаимоотношения со сверстниками и взрослыми.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Слушание песен о школе. (Х, П)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Продолжать воспитывать дружеские взаимоотношения между детьми (приветствовать друг друга, работников ДОО);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воспитывать интерес к школе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Музыкальная, коммуникативная.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Доброжелательная встреча детей, 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  <w:lang w:val="x-none"/>
              </w:rPr>
              <w:t>приветствие, осмотр, получение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необходимой информации от родителей; слушание песен о школе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Аудиозаписи детских песен о школе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Метод: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Прием: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слушание.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слушание песен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Соблюдает элементарные общепринятые нормы поведения в детском саду; различает жанры музыкальных произведений, звучание музыкальных инструментов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Разучивание с детьми припевов песен (по выбору детей)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8.15–8.30. Утренняя гимнастика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См. понедельник, 1-я неделя сентября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8.30–8.55. Подготовка к завтраку, завтрак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См. понедельник, 1-я неделя сентября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8.55–9.00. Игры, самостоятельная деятельность детей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Сюжетно-ролевая игра «Магазин канцтоваров». (С, Р, П)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Активизировать знания о школьных принадлежностях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Сюжетно-ролевая игра «Магазин канцтоваров» (дети делятся на продавцов и покупателей и разыгрывают покупку-продажу канцтоваров)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Витрины, чеки, кассы, одежда продавцов, сумки, корзины, канцтовары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Метод: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практический.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Приемы: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игра, пояснения.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игра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Договаривается с партнерами, во что играть, кто кем будет в игре; подчиняется правилам игры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 в организации игрового пространства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</w:pPr>
            <w:bookmarkStart w:id="0" w:name="_GoBack" w:colFirst="0" w:colLast="6"/>
            <w:r w:rsidRPr="000747C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9.00–9.25. Организованная образовательная деятельность.</w:t>
            </w: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0747C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«Познавательное развитие», «Художественно-эстетическое развитие»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lastRenderedPageBreak/>
              <w:t xml:space="preserve">Познавательно-исследовательская и конструктивно-модельная деятельность на тему «Свойства и признаки предметов». </w:t>
            </w: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br/>
              <w:t>(П, Р, С)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Учить сравнивать предметы по различным признакам, разделяться на группы по определенному признаку (детали одежды); развивать воображение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Игровая, коммуникативная, познавательно-исследовательская, конструктивно-модельная.</w:t>
            </w:r>
          </w:p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Упражнение в выделении признаков предметов; игра «Теремок» (дети выполняют роли объектов, желающих жить в теремке – лампа, утюг, полотенце; в теремок принимаются лишь те игроки, которые называют свое сходство с остальными объектами); строительство теремка по условиям; игра «</w:t>
            </w:r>
            <w:proofErr w:type="spellStart"/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Разбегалочка</w:t>
            </w:r>
            <w:proofErr w:type="spellEnd"/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» (дети сидят по кругу на ковре; воспитатель называет деталь одежды, и те дети, у которых она есть, становятся в пары)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Листы по количеству детей с нарисованными на них контурными изображениями геометрических фигур, фломастеры, предметные картинки для игры «Теремок», наборы строительных деталей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Методы:</w:t>
            </w: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словесный, практический, наглядный.</w:t>
            </w:r>
          </w:p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Приемы:</w:t>
            </w: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указание, повторение, показ, объяснение.</w:t>
            </w:r>
          </w:p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x-none"/>
              </w:rPr>
              <w:t>Формы:</w:t>
            </w: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совместная конструктивная и игровая деятельность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060CA3" w:rsidP="00451855">
            <w:pPr>
              <w:widowControl w:val="0"/>
              <w:tabs>
                <w:tab w:val="left" w:pos="9015"/>
              </w:tabs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Сформированы умения и навыки, необходимые для осуществления различных видов детской деятельности; способен удерживать в памяти при выполнении каких-либо действий несложное условие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>Помощь в воплощении замысла постройки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Pr="000747CB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</w:pPr>
            <w:r w:rsidRPr="000747C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9.35–10.</w:t>
            </w:r>
            <w:r w:rsidR="00451855" w:rsidRPr="000747C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00</w:t>
            </w:r>
            <w:r w:rsidRPr="000747C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. Организованная образовательная деятельность.</w:t>
            </w:r>
            <w:r w:rsidRPr="000747CB"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  <w:t xml:space="preserve"> </w:t>
            </w:r>
            <w:r w:rsidRPr="000747C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>«</w:t>
            </w:r>
            <w:r w:rsidR="00451855" w:rsidRPr="000747C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Музыкальное </w:t>
            </w:r>
            <w:r w:rsidRPr="000747C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x-none"/>
              </w:rPr>
              <w:t xml:space="preserve"> развитие»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Pr="000747CB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Pr="000747CB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x-none"/>
              </w:rPr>
            </w:pPr>
          </w:p>
        </w:tc>
      </w:tr>
      <w:bookmarkEnd w:id="0"/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10.</w:t>
            </w:r>
            <w:r w:rsidR="004518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–12.40. Игры, подготовка к прогулке, прогулка, возвращение с прогулки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Подготовка к прогулке Игра «Что изменилось?». (П, Р)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Развивать внимание, мышление, память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Игровая, познавательно-исследовательская.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 «Что изменилось?» (дети закрывают глаза, воспитатель меняет местами предметы в группе; открыв глаза, дети называют перемены)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Различные некрупные предметы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наблюдение, вопросы.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Форма: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Способен рассуждать и давать адекватные причинные объяснения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Оказание помощи затрудняющимся детям в решении дидактической задачи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Прогулка (игры, наблюдения, труд).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Интегрированная деятельность на тему «Первые признаки осени. Красота родной природы». 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 за изменением температуры. Запоминание приметы «Много желудей в сентябре на дубе – к лютой зиме».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Подвижная игра  «Меняемся местами». (С, П, Р, Ф)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Развивать умения самостоятельно находить первые признаки осени, устанавливать связи между изменениями в живой и неживой природе; воспитывать способность эмоционально воспринимать красоту родной природы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Двигательная, познавательно-исследовательская, игровая.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Игра (дети стоят по кругу, на сигнал воспитателя меняются местами, сохранив круг); опыт «Солнце высушивает предметы» (дети кладут на освещенное солнцем место различные мокрые предметы и наблюдают за скоростью их высыхания, следят за высыханием постиранного кукольного белья)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Кукольное белье, вода, веревка, длинный шнур, различные предметы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наблюдение, слушание, повторение.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совместная игровая деятельность, разучивание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 времена года, отмечает их особенности; знает о взаимодействии человека с природой в разное время года, о значении солнца, воздуха и воды для человека, животных, растений; способен сосредоточенно действовать в течение 15–25 минут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 в наблюдении за способностью солнца нагревать предметы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12.40–15.00. Организация питания и сна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См. понедельник, 1-я неделя сентября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15.00–15.40. Подъем и полдник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См. понедельник, 1-я неделя сентября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15.40–16.20. Игры, самостоятельная деятельность детей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Упражнение в подборе рифм.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Дидактическая игра «Найди себе пару».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(Р, П, С)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Учить вслушиваться в звучание слов; упражнять в самостоятельном проговаривании слов и четком произношении звуков в них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Игровая, коммуникативная.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Дидактическая игра «Найди себе пару»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(дети подбирают рифмы к предложенным словам)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Слова на выбор педагога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слушание, подбор слов, схожих по звучанию.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Форма: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коллективная игра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tabs>
                <w:tab w:val="left" w:pos="9195"/>
              </w:tabs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Способен удерживать в памяти при выполнении каких-либо действий несложное условие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Помощь в подборе рифм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16.20–16.40. Чтение художественной литературы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 и разучивание стихотворения А. Степанова «Потемнели ветви, от воды туман…». (Р, П)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Учить слушать поэтические строки, определять настроение стихотворения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 xml:space="preserve">Восприятие художественной литературы и фольклора. 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Чтение и разучивание стихотворения А. Степанова «Потемнели ветви, от воды туман…»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Текст стихотворения 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чтение, слушание.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чтение и разучивание поэтического произведения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Знает 2–3 программных стихотворения; называет жанр произведения; проявляет эмоциональное отношение к литературным произведениям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Объяснение непонятных детям слов стихотворения, помощь в запоминании стихотворных строк</w:t>
            </w:r>
          </w:p>
        </w:tc>
      </w:tr>
      <w:tr w:rsidR="00F5589C" w:rsidTr="00451855">
        <w:trPr>
          <w:jc w:val="center"/>
        </w:trPr>
        <w:tc>
          <w:tcPr>
            <w:tcW w:w="14826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:rsidR="00F5589C" w:rsidRDefault="00451855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16.40</w:t>
            </w:r>
            <w:r w:rsidR="00060C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17.30 </w:t>
            </w:r>
            <w:r w:rsidR="00060CA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Вечерняя прогулка, консультирование родителей, уход детей домой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Подготовка к прогулке. Прогулка. Игры. 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Уход детей домой. 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Интегрированная деятельность на тему «Первые признаки осени. Красота родной природы». 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br/>
              <w:t>(С, П, Р, Ф)</w:t>
            </w: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Развивать ловкость, быстроту, умения самостоятельно находить первые признаки осени, устанавливать связи между изменениями в живой и неживой природе; воспитывать способность эмоционально воспринимать красоту родной природы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Двигательная, познавательно-исследовательская, игровая, элементарный бытовой труд.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Наблюдение за погодой; загадывание загадки об осени; подвижная игра «С кочки на кочку» (дети перепрыгивают из обруча в обруч); сбор сухих веток на участке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6–8 обручей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Методы: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словесный, практический.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Приемы: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наблюдение, слушание, показ.</w:t>
            </w:r>
          </w:p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Формы: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совместная игровая и трудовая деятельность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Называет времена года, отмечает их особенности; знает о взаимодействии человека с природой в разное время года; способен сосредоточенно действовать в течение 15–25 минут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Default="00060CA3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Осуществление страховочных действий в подвижной игре</w:t>
            </w:r>
          </w:p>
        </w:tc>
      </w:tr>
      <w:tr w:rsidR="00F5589C" w:rsidTr="00451855">
        <w:trPr>
          <w:jc w:val="center"/>
        </w:trPr>
        <w:tc>
          <w:tcPr>
            <w:tcW w:w="2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855" w:rsidRDefault="00451855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855" w:rsidRPr="00451855" w:rsidRDefault="00451855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x-none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5589C" w:rsidRDefault="00F5589C" w:rsidP="0045185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</w:p>
        </w:tc>
      </w:tr>
    </w:tbl>
    <w:p w:rsidR="00060CA3" w:rsidRDefault="00060CA3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sz w:val="24"/>
          <w:szCs w:val="24"/>
        </w:rPr>
      </w:pPr>
    </w:p>
    <w:sectPr w:rsidR="00060CA3" w:rsidSect="00451855">
      <w:pgSz w:w="15840" w:h="12240" w:orient="landscape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855"/>
    <w:rsid w:val="00060CA3"/>
    <w:rsid w:val="000747CB"/>
    <w:rsid w:val="00451855"/>
    <w:rsid w:val="00F5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Садик</dc:creator>
  <cp:lastModifiedBy>Садик</cp:lastModifiedBy>
  <cp:revision>4</cp:revision>
  <dcterms:created xsi:type="dcterms:W3CDTF">2019-08-14T09:54:00Z</dcterms:created>
  <dcterms:modified xsi:type="dcterms:W3CDTF">2019-08-14T09:54:00Z</dcterms:modified>
</cp:coreProperties>
</file>